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470" w:rsidRDefault="00AF2470" w:rsidP="00AF2470">
      <w:pPr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Na zarządzenie Referendarza</w:t>
      </w:r>
    </w:p>
    <w:p w:rsidR="00AF2470" w:rsidRDefault="00AF2470" w:rsidP="00AF2470">
      <w:pPr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 upoważnienia kierownika sekretariatu </w:t>
      </w:r>
    </w:p>
    <w:p w:rsidR="00AF2470" w:rsidRDefault="00AF2470" w:rsidP="00AF2470">
      <w:pPr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st. sekr. sąd. Monika </w:t>
      </w:r>
      <w:proofErr w:type="spellStart"/>
      <w:r>
        <w:rPr>
          <w:sz w:val="20"/>
          <w:szCs w:val="20"/>
        </w:rPr>
        <w:t>Jączyńska</w:t>
      </w:r>
      <w:proofErr w:type="spellEnd"/>
    </w:p>
    <w:p w:rsidR="00AF2470" w:rsidRDefault="00AF2470" w:rsidP="00AF2470">
      <w:pPr>
        <w:autoSpaceDE w:val="0"/>
        <w:autoSpaceDN w:val="0"/>
        <w:jc w:val="both"/>
        <w:rPr>
          <w:sz w:val="20"/>
          <w:szCs w:val="20"/>
        </w:rPr>
      </w:pPr>
    </w:p>
    <w:p w:rsidR="00AF2470" w:rsidRDefault="00AF2470" w:rsidP="00AF2470">
      <w:pPr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Chojnice, dnia 24.05.2023r. </w:t>
      </w:r>
    </w:p>
    <w:p w:rsidR="00AF2470" w:rsidRDefault="00AF2470" w:rsidP="00AF2470">
      <w:pPr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AF2470" w:rsidRDefault="00AF2470" w:rsidP="00AF2470">
      <w:pPr>
        <w:spacing w:line="36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710/22</w:t>
      </w:r>
    </w:p>
    <w:p w:rsidR="00AF2470" w:rsidRDefault="00AF2470" w:rsidP="00AF2470">
      <w:pPr>
        <w:spacing w:line="36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O G Ł O S Z E N I E</w:t>
      </w:r>
    </w:p>
    <w:p w:rsidR="00AF2470" w:rsidRDefault="00AF2470" w:rsidP="00AF2470">
      <w:pPr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pl-PL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Referendarz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Sądowy Sądu Rejonowego w Chojnicach postanowieniem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 xml:space="preserve">z dnia 13 grudnia 2022r., w sprawie I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Ns</w:t>
      </w:r>
      <w:proofErr w:type="spellEnd"/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710/22 zezwolił Powiatowi Chojnickiemu – Dom Pomocy Społecznej w Chojnicach na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złożenie do depozytu sądowego kwoty 52,28 zł (pięćdziesiąt dwa złote 28/100) wraz z odsetkami tytułem kwoty należnej Genowefie Borkowskiej, zmarłej 11 lipca 2012 r. w Chojnicach, przy czym kwota ta ma zostać wypłacona jej następcom prawnym,  po okazaniu prawomocnego postanowienia stwierdzającego nabycie spadku bądź aktu poświadczenia dziedziczenia. </w:t>
      </w:r>
    </w:p>
    <w:p w:rsidR="00AF2470" w:rsidRDefault="00AF2470" w:rsidP="00AF2470">
      <w:pPr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Termin do odbioru depozytu wynosi 3 lata od upływu 6 miesięcy od obwieszczenia ogłoszenia – po bezskutecznym upływie tego terminu własność depozytu przejdzie na własność Skarbu Państwa. </w:t>
      </w:r>
    </w:p>
    <w:p w:rsidR="00AF2470" w:rsidRDefault="00AF2470" w:rsidP="00AF2470">
      <w:pPr>
        <w:autoSpaceDE w:val="0"/>
        <w:autoSpaceDN w:val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</w:p>
    <w:p w:rsidR="00AF2470" w:rsidRDefault="00AF2470" w:rsidP="00AF2470">
      <w:pPr>
        <w:autoSpaceDE w:val="0"/>
        <w:autoSpaceDN w:val="0"/>
        <w:jc w:val="both"/>
        <w:rPr>
          <w:sz w:val="28"/>
          <w:szCs w:val="28"/>
        </w:rPr>
      </w:pPr>
      <w:bookmarkStart w:id="0" w:name="_GoBack"/>
      <w:bookmarkEnd w:id="0"/>
    </w:p>
    <w:p w:rsidR="00AF2470" w:rsidRDefault="00AF2470" w:rsidP="00AF2470">
      <w:pPr>
        <w:rPr>
          <w:color w:val="1F497D"/>
        </w:rPr>
      </w:pPr>
    </w:p>
    <w:p w:rsidR="00AF2470" w:rsidRDefault="00AF2470" w:rsidP="00AF2470">
      <w:pPr>
        <w:rPr>
          <w:color w:val="1F497D"/>
        </w:rPr>
      </w:pPr>
    </w:p>
    <w:p w:rsidR="00AF2470" w:rsidRDefault="00AF2470" w:rsidP="00AF2470">
      <w:pPr>
        <w:rPr>
          <w:rFonts w:ascii="Times New Roman" w:hAnsi="Times New Roman" w:cs="Times New Roman"/>
          <w:i/>
          <w:iCs/>
          <w:color w:val="1F497D"/>
          <w:sz w:val="20"/>
          <w:szCs w:val="20"/>
          <w:lang w:eastAsia="pl-PL"/>
        </w:rPr>
      </w:pPr>
      <w:r>
        <w:rPr>
          <w:rFonts w:ascii="Times New Roman" w:hAnsi="Times New Roman" w:cs="Times New Roman"/>
          <w:i/>
          <w:iCs/>
          <w:color w:val="1F497D"/>
          <w:sz w:val="20"/>
          <w:szCs w:val="20"/>
          <w:lang w:eastAsia="pl-PL"/>
        </w:rPr>
        <w:t>Sąd Rejonowy w Chojnicach z siedzibą w Chojnicach przy ul. Młyńskiej 30, reprezentowany przez Prezesa Sądu Rejonowego w Chojnicach informuje, że przetwarzanie Państwa danych osobowych odbywa się zgodnie z przepisami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 ) (Dz. U. UE. L. z 2016 r. Nr 119, str.1).</w:t>
      </w:r>
    </w:p>
    <w:p w:rsidR="00AF2470" w:rsidRDefault="00AF2470" w:rsidP="00AF2470">
      <w:pPr>
        <w:rPr>
          <w:rFonts w:ascii="Times New Roman" w:hAnsi="Times New Roman" w:cs="Times New Roman"/>
          <w:i/>
          <w:iCs/>
          <w:color w:val="1F497D"/>
          <w:sz w:val="20"/>
          <w:szCs w:val="20"/>
          <w:lang w:eastAsia="pl-PL"/>
        </w:rPr>
      </w:pPr>
    </w:p>
    <w:p w:rsidR="00AF2470" w:rsidRDefault="00AF2470" w:rsidP="00AF2470">
      <w:pPr>
        <w:rPr>
          <w:rFonts w:ascii="Times New Roman" w:hAnsi="Times New Roman" w:cs="Times New Roman"/>
          <w:i/>
          <w:iCs/>
          <w:color w:val="1F497D"/>
          <w:sz w:val="20"/>
          <w:szCs w:val="20"/>
          <w:lang w:eastAsia="pl-PL"/>
        </w:rPr>
      </w:pPr>
      <w:r>
        <w:rPr>
          <w:rFonts w:ascii="Times New Roman" w:hAnsi="Times New Roman" w:cs="Times New Roman"/>
          <w:i/>
          <w:iCs/>
          <w:color w:val="1F497D"/>
          <w:sz w:val="20"/>
          <w:szCs w:val="20"/>
          <w:lang w:eastAsia="pl-PL"/>
        </w:rPr>
        <w:t>Szczegółowe informacje dotyczące przetwarzania danych osobowych dostępne są na stronie Biuletynu Informacji Publicznej Sądu Rejonowego w Chojnicach pod adresem:</w:t>
      </w:r>
    </w:p>
    <w:p w:rsidR="00AF2470" w:rsidRDefault="00AF2470" w:rsidP="00AF2470">
      <w:pPr>
        <w:rPr>
          <w:rFonts w:ascii="Times New Roman" w:hAnsi="Times New Roman" w:cs="Times New Roman"/>
          <w:i/>
          <w:iCs/>
          <w:color w:val="1F497D"/>
          <w:sz w:val="20"/>
          <w:szCs w:val="20"/>
          <w:lang w:eastAsia="pl-PL"/>
        </w:rPr>
      </w:pPr>
      <w:hyperlink r:id="rId4" w:history="1">
        <w:r>
          <w:rPr>
            <w:rStyle w:val="Hipercze"/>
            <w:rFonts w:ascii="Times New Roman" w:hAnsi="Times New Roman" w:cs="Times New Roman"/>
            <w:i/>
            <w:iCs/>
            <w:sz w:val="20"/>
            <w:szCs w:val="20"/>
            <w:lang w:eastAsia="pl-PL"/>
          </w:rPr>
          <w:t>http://www.chojnice.sr.gov.pl</w:t>
        </w:r>
      </w:hyperlink>
      <w:r>
        <w:rPr>
          <w:rFonts w:ascii="Times New Roman" w:hAnsi="Times New Roman" w:cs="Times New Roman"/>
          <w:i/>
          <w:iCs/>
          <w:color w:val="1F497D"/>
          <w:sz w:val="20"/>
          <w:szCs w:val="20"/>
          <w:lang w:eastAsia="pl-PL"/>
        </w:rPr>
        <w:t xml:space="preserve"> w zakładce: Informacje - "Ochrona Danych Osobowych"</w:t>
      </w:r>
    </w:p>
    <w:p w:rsidR="00DF7FF9" w:rsidRDefault="00DF7FF9"/>
    <w:sectPr w:rsidR="00DF7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E7"/>
    <w:rsid w:val="00AF2470"/>
    <w:rsid w:val="00D943E7"/>
    <w:rsid w:val="00D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C933A-7C83-4F54-96DA-EC28FAAC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247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F247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4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hojnice.sr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Wysocki</dc:creator>
  <cp:keywords/>
  <dc:description/>
  <cp:lastModifiedBy>Grzegorz Wysocki</cp:lastModifiedBy>
  <cp:revision>2</cp:revision>
  <dcterms:created xsi:type="dcterms:W3CDTF">2023-05-24T13:17:00Z</dcterms:created>
  <dcterms:modified xsi:type="dcterms:W3CDTF">2023-05-24T13:17:00Z</dcterms:modified>
</cp:coreProperties>
</file>