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8C0AE" w14:textId="3BF6B963" w:rsidR="00655174" w:rsidRPr="00EF4B26" w:rsidRDefault="00655174" w:rsidP="00655174">
      <w:pPr>
        <w:jc w:val="both"/>
      </w:pPr>
      <w:r>
        <w:t>B</w:t>
      </w:r>
      <w:r w:rsidRPr="005D15C3">
        <w:t>R.0012.</w:t>
      </w:r>
      <w:r>
        <w:t>8.</w:t>
      </w:r>
      <w:r w:rsidR="008867AE">
        <w:t>6</w:t>
      </w:r>
      <w:r w:rsidRPr="005D15C3">
        <w:t>.</w:t>
      </w:r>
      <w:r>
        <w:t>2022</w:t>
      </w:r>
    </w:p>
    <w:p w14:paraId="18B4A09D" w14:textId="5EDDAA67" w:rsidR="00655174" w:rsidRPr="00B271A8" w:rsidRDefault="00655174" w:rsidP="00655174">
      <w:pPr>
        <w:spacing w:before="120"/>
        <w:jc w:val="center"/>
        <w:rPr>
          <w:b/>
        </w:rPr>
      </w:pPr>
      <w:r w:rsidRPr="00B271A8">
        <w:rPr>
          <w:b/>
        </w:rPr>
        <w:t xml:space="preserve">P R O T O K Ó Ł nr </w:t>
      </w:r>
      <w:r w:rsidR="008867AE">
        <w:rPr>
          <w:b/>
        </w:rPr>
        <w:t>22</w:t>
      </w:r>
      <w:r>
        <w:rPr>
          <w:b/>
        </w:rPr>
        <w:t>/22</w:t>
      </w:r>
    </w:p>
    <w:p w14:paraId="648272DC" w14:textId="3226B247" w:rsidR="00655174" w:rsidRPr="00557D1C" w:rsidRDefault="00655174" w:rsidP="00655174">
      <w:pPr>
        <w:jc w:val="center"/>
      </w:pPr>
      <w:r w:rsidRPr="00557D1C">
        <w:t xml:space="preserve">z posiedzenia Komisji </w:t>
      </w:r>
      <w:r w:rsidRPr="00234CA5">
        <w:rPr>
          <w:sz w:val="26"/>
        </w:rPr>
        <w:t>Skarg, Wniosków i Petycji</w:t>
      </w:r>
      <w:r w:rsidRPr="00557D1C">
        <w:t xml:space="preserve"> odbytego w dniu </w:t>
      </w:r>
      <w:r w:rsidR="00E618CD">
        <w:t>15 grudnia</w:t>
      </w:r>
      <w:r>
        <w:t xml:space="preserve"> </w:t>
      </w:r>
      <w:r w:rsidRPr="00557D1C">
        <w:t>20</w:t>
      </w:r>
      <w:r>
        <w:t>22</w:t>
      </w:r>
      <w:r w:rsidRPr="00557D1C">
        <w:t xml:space="preserve">r. </w:t>
      </w:r>
      <w:r>
        <w:br/>
      </w:r>
      <w:r w:rsidRPr="00557D1C">
        <w:t xml:space="preserve">w godzinach </w:t>
      </w:r>
      <w:r w:rsidR="00E618CD">
        <w:t>8</w:t>
      </w:r>
      <w:r w:rsidR="00E618CD">
        <w:rPr>
          <w:vertAlign w:val="superscript"/>
        </w:rPr>
        <w:t>3</w:t>
      </w:r>
      <w:r w:rsidRPr="00557D1C">
        <w:rPr>
          <w:vertAlign w:val="superscript"/>
        </w:rPr>
        <w:t>0</w:t>
      </w:r>
      <w:r w:rsidRPr="00557D1C">
        <w:t xml:space="preserve"> – </w:t>
      </w:r>
      <w:r w:rsidR="00E618CD">
        <w:t>8</w:t>
      </w:r>
      <w:r w:rsidR="00E618CD">
        <w:rPr>
          <w:vertAlign w:val="superscript"/>
        </w:rPr>
        <w:t>40</w:t>
      </w:r>
    </w:p>
    <w:p w14:paraId="5ABE7DF2" w14:textId="77777777" w:rsidR="0009294E" w:rsidRPr="006C5267" w:rsidRDefault="0009294E" w:rsidP="0009294E">
      <w:pPr>
        <w:spacing w:before="240"/>
        <w:jc w:val="both"/>
        <w:rPr>
          <w:b/>
        </w:rPr>
      </w:pPr>
      <w:r w:rsidRPr="006C5267">
        <w:rPr>
          <w:b/>
        </w:rPr>
        <w:t xml:space="preserve">Członkowie Komisji obecni </w:t>
      </w:r>
      <w:r w:rsidR="005B5463">
        <w:rPr>
          <w:b/>
        </w:rPr>
        <w:t>podczas</w:t>
      </w:r>
      <w:r w:rsidRPr="006C5267">
        <w:rPr>
          <w:b/>
        </w:rPr>
        <w:t xml:space="preserve"> posiedzeni</w:t>
      </w:r>
      <w:r w:rsidR="005B5463">
        <w:rPr>
          <w:b/>
        </w:rPr>
        <w:t>a</w:t>
      </w:r>
      <w:r w:rsidRPr="006C5267">
        <w:rPr>
          <w:b/>
        </w:rPr>
        <w:t xml:space="preserve">: </w:t>
      </w:r>
    </w:p>
    <w:p w14:paraId="2A864A22" w14:textId="77777777" w:rsidR="00E618CD" w:rsidRDefault="00E618CD" w:rsidP="00E618CD">
      <w:pPr>
        <w:numPr>
          <w:ilvl w:val="0"/>
          <w:numId w:val="33"/>
        </w:numPr>
        <w:tabs>
          <w:tab w:val="left" w:pos="3261"/>
        </w:tabs>
        <w:jc w:val="both"/>
      </w:pPr>
      <w:r>
        <w:t xml:space="preserve">Sebastian Matthes </w:t>
      </w:r>
      <w:r>
        <w:tab/>
        <w:t>- przewodniczący komisji</w:t>
      </w:r>
    </w:p>
    <w:p w14:paraId="7CD6CAAC" w14:textId="77777777" w:rsidR="00E618CD" w:rsidRDefault="00E618CD" w:rsidP="00E618CD">
      <w:pPr>
        <w:numPr>
          <w:ilvl w:val="0"/>
          <w:numId w:val="33"/>
        </w:numPr>
        <w:tabs>
          <w:tab w:val="left" w:pos="3261"/>
        </w:tabs>
        <w:jc w:val="both"/>
      </w:pPr>
      <w:r>
        <w:t xml:space="preserve">Kazimierz Jaruszewski </w:t>
      </w:r>
      <w:r>
        <w:tab/>
        <w:t>- zastępca przewodniczącego komisji</w:t>
      </w:r>
    </w:p>
    <w:p w14:paraId="572A1DE5" w14:textId="77777777" w:rsidR="00E618CD" w:rsidRDefault="00E618CD" w:rsidP="00E618CD">
      <w:pPr>
        <w:numPr>
          <w:ilvl w:val="0"/>
          <w:numId w:val="33"/>
        </w:numPr>
        <w:tabs>
          <w:tab w:val="left" w:pos="3261"/>
        </w:tabs>
        <w:jc w:val="both"/>
      </w:pPr>
      <w:r>
        <w:t xml:space="preserve">Alicja Kreft </w:t>
      </w:r>
    </w:p>
    <w:p w14:paraId="05C9CC50" w14:textId="77777777" w:rsidR="00E618CD" w:rsidRDefault="00E618CD" w:rsidP="00E618CD">
      <w:pPr>
        <w:numPr>
          <w:ilvl w:val="0"/>
          <w:numId w:val="33"/>
        </w:numPr>
        <w:tabs>
          <w:tab w:val="left" w:pos="3261"/>
        </w:tabs>
        <w:jc w:val="both"/>
      </w:pPr>
      <w:r>
        <w:t>Janina Kosiedowska</w:t>
      </w:r>
    </w:p>
    <w:p w14:paraId="29AFBEAE" w14:textId="77777777" w:rsidR="00E618CD" w:rsidRDefault="00E618CD" w:rsidP="00E618CD">
      <w:pPr>
        <w:numPr>
          <w:ilvl w:val="0"/>
          <w:numId w:val="33"/>
        </w:numPr>
        <w:tabs>
          <w:tab w:val="left" w:pos="3261"/>
        </w:tabs>
        <w:jc w:val="both"/>
      </w:pPr>
      <w:r>
        <w:t>Patryk Tobolski</w:t>
      </w:r>
    </w:p>
    <w:p w14:paraId="5632D3BB" w14:textId="77777777" w:rsidR="00E618CD" w:rsidRDefault="00E618CD" w:rsidP="00E618CD">
      <w:pPr>
        <w:spacing w:before="120"/>
        <w:jc w:val="both"/>
        <w:rPr>
          <w:b/>
        </w:rPr>
      </w:pPr>
      <w:r>
        <w:rPr>
          <w:b/>
        </w:rPr>
        <w:t>Komisja liczy 5 członków – wszyscy obecni, po stwierdzeniu quorum Komisja władna do podejmowania prawomocnych rozstrzygnięć.</w:t>
      </w:r>
    </w:p>
    <w:p w14:paraId="7BF8DB3B" w14:textId="7E867311" w:rsidR="007B53C9" w:rsidRDefault="007B53C9" w:rsidP="007B53C9">
      <w:pPr>
        <w:spacing w:before="240"/>
        <w:jc w:val="both"/>
        <w:rPr>
          <w:i/>
        </w:rPr>
      </w:pPr>
      <w:r>
        <w:t xml:space="preserve">Posiedzenie otworzył Przewodniczący Komisji Pan Sebastian Matthes, stwierdził quorum, powitał członków Komisji oraz poinformował, że tematem posiedzenia będzie: </w:t>
      </w:r>
      <w:r w:rsidRPr="007B53C9">
        <w:rPr>
          <w:i/>
          <w:iCs/>
        </w:rPr>
        <w:t>Rozpoznanie skargi na działalność Burmistrza Miasta Chojnice</w:t>
      </w:r>
      <w:r>
        <w:rPr>
          <w:i/>
        </w:rPr>
        <w:t>.</w:t>
      </w:r>
    </w:p>
    <w:p w14:paraId="397AA9A0" w14:textId="35C26F74" w:rsidR="000F5E24" w:rsidRDefault="000F5E24" w:rsidP="000F5E24">
      <w:pPr>
        <w:spacing w:before="240"/>
        <w:jc w:val="both"/>
      </w:pPr>
      <w:r>
        <w:t>C</w:t>
      </w:r>
      <w:r w:rsidRPr="00A67777">
        <w:t>złonkowie komisji otrzymali</w:t>
      </w:r>
      <w:r>
        <w:t xml:space="preserve"> we wcześniejszym</w:t>
      </w:r>
      <w:r w:rsidRPr="006F28A4">
        <w:t xml:space="preserve"> </w:t>
      </w:r>
      <w:r>
        <w:t>terminie</w:t>
      </w:r>
      <w:r w:rsidRPr="00A67777">
        <w:t xml:space="preserve">, celem zapoznania się, </w:t>
      </w:r>
      <w:r w:rsidR="007B53C9">
        <w:t>treść skargi</w:t>
      </w:r>
      <w:r w:rsidR="00486F89">
        <w:t xml:space="preserve">, </w:t>
      </w:r>
      <w:r w:rsidR="005477DC">
        <w:t xml:space="preserve">opinię prawną </w:t>
      </w:r>
      <w:r w:rsidR="00486F89">
        <w:t xml:space="preserve">oraz propozycję stanowiska komisji. </w:t>
      </w:r>
    </w:p>
    <w:p w14:paraId="39C45619" w14:textId="55024A27" w:rsidR="00486F89" w:rsidRPr="00486F89" w:rsidRDefault="00192F2B" w:rsidP="000F5E24">
      <w:pPr>
        <w:spacing w:before="240"/>
        <w:jc w:val="both"/>
      </w:pPr>
      <w:r w:rsidRPr="00B4278F">
        <w:rPr>
          <w:b/>
        </w:rPr>
        <w:t>Przewodniczący Sebastian Matthes</w:t>
      </w:r>
      <w:r w:rsidRPr="00B4278F">
        <w:t xml:space="preserve"> – </w:t>
      </w:r>
      <w:r w:rsidR="00EC3983">
        <w:t>powiedział</w:t>
      </w:r>
      <w:r w:rsidRPr="00B4278F">
        <w:t>, że na dzisiejszym posiedzeniu komisja</w:t>
      </w:r>
      <w:r>
        <w:t xml:space="preserve"> zajmie się skargą </w:t>
      </w:r>
      <w:r w:rsidR="00E618CD">
        <w:t xml:space="preserve">z dnia 1 grudnia 2022r. </w:t>
      </w:r>
      <w:r>
        <w:t xml:space="preserve">na </w:t>
      </w:r>
      <w:r w:rsidR="00E618CD">
        <w:t>działalność B</w:t>
      </w:r>
      <w:r>
        <w:t>urmistrza</w:t>
      </w:r>
      <w:r w:rsidR="00E618CD">
        <w:t xml:space="preserve"> Miasta Chojnice</w:t>
      </w:r>
      <w:r>
        <w:t xml:space="preserve">. </w:t>
      </w:r>
      <w:r w:rsidR="00E52E31">
        <w:t xml:space="preserve">Stwierdził, że członkowie komisji mogli zapoznać się z materiałami dotyczącymi skargi, ponieważ zostały im przesłane we wcześniejszym terminie. </w:t>
      </w:r>
      <w:r w:rsidR="00EC3983">
        <w:t>Przypomniał</w:t>
      </w:r>
      <w:r w:rsidR="00E618CD">
        <w:t>, że skargę komisja rozpatruje w dwóch aspektach. Pierwszy, to aspekt formalny i tutaj opinia prawna potwierdza, że skarga została złożona w sposób skuteczny</w:t>
      </w:r>
      <w:r w:rsidR="0040768A">
        <w:t xml:space="preserve"> i spełnia wszystkie wymogi, które winna spełniać skarga. Przechodząc do treści merytorycznej komisji oprze się na opinii prawnej, którą członkowie komisji otrzymali. </w:t>
      </w:r>
      <w:r w:rsidR="00486F89">
        <w:t>Nadmienił</w:t>
      </w:r>
      <w:r w:rsidR="0040768A">
        <w:t>, że tematyka skargi jest skomplikowana, natomiast zgodnie z opinią popartą wyjaśnieniami służb ratusza, sposób w jaki Urząd Miejski w Chojnicach udostępnia dane poprzez usługę ATOM jest jak najbardziej prawidłowy, a przede wszystkim jest zgodny z</w:t>
      </w:r>
      <w:r w:rsidR="00705F5E">
        <w:t> </w:t>
      </w:r>
      <w:r w:rsidR="0040768A">
        <w:t xml:space="preserve">ustawą o infrastrukturze informacji przestrzennej, dlatego skarga nie zasługuje na uwzględnienie. W związku z tym zaproponował do przyjęcia stanowisko komisji, które zawiera przede wszystkim treść opinii prawnej. </w:t>
      </w:r>
      <w:r w:rsidR="00486F89">
        <w:t xml:space="preserve">Zaznaczył, że konkluzja stanowiska sprowadza się do stwierdzenia zawartego w ostatnim zdaniu, a mianowicie: </w:t>
      </w:r>
      <w:r w:rsidR="00486F89">
        <w:rPr>
          <w:i/>
          <w:iCs/>
        </w:rPr>
        <w:t>„</w:t>
      </w:r>
      <w:r w:rsidR="00486F89" w:rsidRPr="005423A5">
        <w:rPr>
          <w:i/>
          <w:iCs/>
        </w:rPr>
        <w:t>Biorąc pod uwagę przedstawiony stan faktyczny należy wskazać, iż Gmina Miejska Chojnice spełnia wszystkie wymagania wynikające z przepisów prawa, stąd też złożona skarga jest bezzasadna</w:t>
      </w:r>
      <w:r w:rsidR="00486F89">
        <w:rPr>
          <w:i/>
          <w:iCs/>
        </w:rPr>
        <w:t>”</w:t>
      </w:r>
      <w:r w:rsidR="00486F89">
        <w:t xml:space="preserve">. Zaproponował członkom komisji przyjęcie takiego stanowiska, które będzie uzasadnieniem do projektu uchwały w sprawie rozpatrzenia skargi. </w:t>
      </w:r>
    </w:p>
    <w:p w14:paraId="62ED3E45" w14:textId="24352B74" w:rsidR="00A32DB6" w:rsidRDefault="00A32DB6" w:rsidP="00A32DB6">
      <w:pPr>
        <w:jc w:val="both"/>
      </w:pPr>
      <w:r>
        <w:t>W związku z brakiem pytań</w:t>
      </w:r>
      <w:r w:rsidR="00B4278F">
        <w:t>,</w:t>
      </w:r>
      <w:r>
        <w:t xml:space="preserve"> uwag</w:t>
      </w:r>
      <w:r w:rsidR="00B4278F">
        <w:t xml:space="preserve"> i innych </w:t>
      </w:r>
      <w:r w:rsidR="007E6313">
        <w:t>propozycji</w:t>
      </w:r>
      <w:r>
        <w:t>, poddał pod głosowanie stanowisko o</w:t>
      </w:r>
      <w:r w:rsidR="007E6313">
        <w:t> </w:t>
      </w:r>
      <w:r>
        <w:t xml:space="preserve">następującej treści: </w:t>
      </w:r>
    </w:p>
    <w:p w14:paraId="4D8D8391" w14:textId="77777777" w:rsidR="00B439C0" w:rsidRPr="00B439C0" w:rsidRDefault="00B439C0" w:rsidP="00B439C0">
      <w:pPr>
        <w:spacing w:before="240"/>
        <w:jc w:val="center"/>
        <w:rPr>
          <w:i/>
          <w:iCs/>
        </w:rPr>
      </w:pPr>
      <w:r w:rsidRPr="00B439C0">
        <w:rPr>
          <w:b/>
          <w:i/>
          <w:iCs/>
        </w:rPr>
        <w:t xml:space="preserve">Stanowisko Komisji Skarg, Wniosków i Petycji </w:t>
      </w:r>
      <w:r w:rsidRPr="00B439C0">
        <w:rPr>
          <w:b/>
          <w:i/>
          <w:iCs/>
        </w:rPr>
        <w:br/>
      </w:r>
      <w:r w:rsidRPr="00B439C0">
        <w:rPr>
          <w:bCs/>
          <w:i/>
          <w:iCs/>
        </w:rPr>
        <w:t xml:space="preserve">w sprawie skargi na </w:t>
      </w:r>
      <w:r w:rsidRPr="00B439C0">
        <w:rPr>
          <w:i/>
          <w:iCs/>
        </w:rPr>
        <w:t>niewykonywaniem czynności nakazanych prawem</w:t>
      </w:r>
      <w:r w:rsidRPr="00B439C0">
        <w:rPr>
          <w:bCs/>
          <w:i/>
          <w:iCs/>
        </w:rPr>
        <w:t xml:space="preserve"> </w:t>
      </w:r>
      <w:r w:rsidRPr="00B439C0">
        <w:rPr>
          <w:bCs/>
          <w:i/>
          <w:iCs/>
        </w:rPr>
        <w:br/>
        <w:t>przez Burmistrza Miasta Chojnice</w:t>
      </w:r>
    </w:p>
    <w:p w14:paraId="48FD33D5" w14:textId="77777777" w:rsidR="00B439C0" w:rsidRPr="00B439C0" w:rsidRDefault="00B439C0" w:rsidP="00B439C0">
      <w:pPr>
        <w:spacing w:before="240"/>
        <w:ind w:firstLine="284"/>
        <w:jc w:val="both"/>
        <w:rPr>
          <w:i/>
          <w:iCs/>
        </w:rPr>
      </w:pPr>
      <w:r w:rsidRPr="00B439C0">
        <w:rPr>
          <w:i/>
          <w:iCs/>
        </w:rPr>
        <w:t>Pismem z dnia 1 grudnia 2022 r. (data wpływu: 2 grudnia 2022 r.) została złożona skarga na Burmistrza Miasta Chojnice w związku z niewykonywaniem przez niego czynności nakazanych prawem, a polegających na zapewnieniu dostępu do danych przestrzennych dotyczących miejscowych planów zagospodarowania przestrzennego zgodnie z obowiązującymi przepisami prawa, w tym:</w:t>
      </w:r>
    </w:p>
    <w:p w14:paraId="34BA4A45" w14:textId="77777777" w:rsidR="00B439C0" w:rsidRPr="00B439C0" w:rsidRDefault="00B439C0" w:rsidP="00B439C0">
      <w:pPr>
        <w:ind w:left="360" w:hanging="360"/>
        <w:jc w:val="both"/>
        <w:rPr>
          <w:i/>
          <w:iCs/>
        </w:rPr>
      </w:pPr>
      <w:r w:rsidRPr="00B439C0">
        <w:rPr>
          <w:i/>
          <w:iCs/>
        </w:rPr>
        <w:lastRenderedPageBreak/>
        <w:t>‒</w:t>
      </w:r>
      <w:r w:rsidRPr="00B439C0">
        <w:rPr>
          <w:i/>
          <w:iCs/>
        </w:rPr>
        <w:tab/>
        <w:t>art. 67a-67c ustawy z dnia 27 marca 2003 r. o planowaniu i zagospodarowani przestrzennym,</w:t>
      </w:r>
    </w:p>
    <w:p w14:paraId="69C01560" w14:textId="77777777" w:rsidR="00B439C0" w:rsidRPr="00B439C0" w:rsidRDefault="00B439C0" w:rsidP="00B439C0">
      <w:pPr>
        <w:ind w:left="360" w:hanging="360"/>
        <w:jc w:val="both"/>
        <w:rPr>
          <w:i/>
          <w:iCs/>
        </w:rPr>
      </w:pPr>
      <w:r w:rsidRPr="00B439C0">
        <w:rPr>
          <w:i/>
          <w:iCs/>
        </w:rPr>
        <w:t>‒</w:t>
      </w:r>
      <w:r w:rsidRPr="00B439C0">
        <w:rPr>
          <w:i/>
          <w:iCs/>
        </w:rPr>
        <w:tab/>
        <w:t>ustawą z dnia 4 marca 2010 r. o infrastrukturze informacji przestrzennej,</w:t>
      </w:r>
    </w:p>
    <w:p w14:paraId="0900FBB0" w14:textId="77777777" w:rsidR="00B439C0" w:rsidRPr="00B439C0" w:rsidRDefault="00B439C0" w:rsidP="00B439C0">
      <w:pPr>
        <w:ind w:left="360" w:hanging="360"/>
        <w:jc w:val="both"/>
        <w:rPr>
          <w:i/>
          <w:iCs/>
        </w:rPr>
      </w:pPr>
      <w:r w:rsidRPr="00B439C0">
        <w:rPr>
          <w:i/>
          <w:iCs/>
        </w:rPr>
        <w:t>‒</w:t>
      </w:r>
      <w:r w:rsidRPr="00B439C0">
        <w:rPr>
          <w:i/>
          <w:iCs/>
        </w:rPr>
        <w:tab/>
        <w:t>Rozporządzeniem Komisji Europejskiej (UE) NR 1088/2010 z dnia 23 listopada 2010 r. zmieniającym rozporządzenie (WE) nr 976/2009 w zakresie usług pobierania i usług przekształcania,</w:t>
      </w:r>
    </w:p>
    <w:p w14:paraId="05C4536D" w14:textId="77777777" w:rsidR="00B439C0" w:rsidRPr="00B439C0" w:rsidRDefault="00B439C0" w:rsidP="00B439C0">
      <w:pPr>
        <w:ind w:left="360" w:hanging="360"/>
        <w:jc w:val="both"/>
        <w:rPr>
          <w:i/>
          <w:iCs/>
        </w:rPr>
      </w:pPr>
      <w:r w:rsidRPr="00B439C0">
        <w:rPr>
          <w:i/>
          <w:iCs/>
        </w:rPr>
        <w:t>‒</w:t>
      </w:r>
      <w:r w:rsidRPr="00B439C0">
        <w:rPr>
          <w:i/>
          <w:iCs/>
        </w:rPr>
        <w:tab/>
        <w:t>rozporządzeniem Ministra Rozwoju, Pracy i Technologii z dnia 26 października 2020 r. w sprawie zbiorów danych przestrzennych oraz metadanych w zakresie zagospodarowania przestrzennego.</w:t>
      </w:r>
    </w:p>
    <w:p w14:paraId="57C130D2" w14:textId="77777777" w:rsidR="00B439C0" w:rsidRPr="00B439C0" w:rsidRDefault="00B439C0" w:rsidP="00B439C0">
      <w:pPr>
        <w:ind w:firstLine="284"/>
        <w:jc w:val="both"/>
        <w:rPr>
          <w:i/>
          <w:iCs/>
        </w:rPr>
      </w:pPr>
      <w:r w:rsidRPr="00B439C0">
        <w:rPr>
          <w:i/>
          <w:iCs/>
        </w:rPr>
        <w:t xml:space="preserve">Celem rozpoznania skarga została skierowana do Komisji Skarg, Wniosków i Petycji, która na posiedzeniu w dniu 15 grudnia 2022 r. stwierdziła, iż skargę należy uznać za bezzasadną. </w:t>
      </w:r>
    </w:p>
    <w:p w14:paraId="297AD948" w14:textId="77777777" w:rsidR="00B439C0" w:rsidRPr="00B439C0" w:rsidRDefault="00B439C0" w:rsidP="00B439C0">
      <w:pPr>
        <w:ind w:firstLine="284"/>
        <w:jc w:val="both"/>
        <w:rPr>
          <w:i/>
          <w:iCs/>
        </w:rPr>
      </w:pPr>
      <w:r w:rsidRPr="00B439C0">
        <w:rPr>
          <w:i/>
          <w:iCs/>
        </w:rPr>
        <w:t>Zgodnie z treścią art. 227 Kodeksu postępowania administracyjnego (dalej jako k.p.a.) przedmiotem skargi może być w szczególności zaniedbanie lub nienależyte wykonywanie zadań przez właściwe organy albo przez ich pracowników, naruszenie praworządności lub interesów skarżących, a także przewlekłe lub biurokratyczne załatwianie spraw. Natomiast zgodnie z treścią art. 229 pkt 3 k.p.a. jeżeli przepisy szczególne nie określają innych organów właściwych do rozpatrywania skarg, jest organem właściwym do rozpatrzenia skargi dotyczącej zadań lub działalności wójta (burmistrza lub prezydenta miasta) i kierowników gminnych jednostek organizacyjnych, z wyjątkiem spraw określonych w pkt 2 - rada gminy.</w:t>
      </w:r>
    </w:p>
    <w:p w14:paraId="68EE75B2" w14:textId="77777777" w:rsidR="00B439C0" w:rsidRPr="00B439C0" w:rsidRDefault="00B439C0" w:rsidP="00B439C0">
      <w:pPr>
        <w:ind w:firstLine="284"/>
        <w:jc w:val="both"/>
        <w:rPr>
          <w:i/>
          <w:iCs/>
        </w:rPr>
      </w:pPr>
      <w:r w:rsidRPr="00B439C0">
        <w:rPr>
          <w:i/>
          <w:iCs/>
        </w:rPr>
        <w:t>Skarżąca w złożonym przez siebie piśmie zarzuca Burmistrzowi Miasta Chojnice nienależyte wykonywanie zadań, wobec czego stanowi to przedmiot skargi. Z tych względów organem właściwym do rozpatrzenia skargi pozostaje Rada Miejska w Chojnicach.</w:t>
      </w:r>
    </w:p>
    <w:p w14:paraId="1F262600" w14:textId="77777777" w:rsidR="00B439C0" w:rsidRPr="00B439C0" w:rsidRDefault="00B439C0" w:rsidP="00B439C0">
      <w:pPr>
        <w:ind w:firstLine="284"/>
        <w:jc w:val="both"/>
        <w:rPr>
          <w:i/>
          <w:iCs/>
        </w:rPr>
      </w:pPr>
      <w:r w:rsidRPr="00B439C0">
        <w:rPr>
          <w:i/>
          <w:iCs/>
        </w:rPr>
        <w:t>Przechodząc do merytorycznej oceny złożonej skargi, w oparciu o stan faktyczny przedstawiony przez pracowników merytorycznych, należy wskazać, iż jednym z obowiązków nakładanych na organy administracyjne przez przepisy prawa jest obowiązek tworzenia, prowadzenia, aktualizacji i udostępniania zbiorów danych przestrzennych. Obowiązek ten wynika z treści art. 67a ustawy z dnia 27 marca 2003 r. o planowaniu i zagospodarowaniu przestrzennym. Zgodnie z tym przepisem organy właściwe do sporządzania projektów aktów, o których mowa w ust. 2, tworzą oraz prowadzą, w tym aktualizują i udostępniają, zbiory danych przestrzennych w rozumieniu art. 3 pkt 11 ustawy z dnia 4 marca 2010 r. o infrastrukturze informacji przestrzennej, zwane dalej „zbiorami”. Przepis wskazuje również, iż owe zbiory obejmują dane przestrzenne tworzone dla następujących aktów: 1) planów zagospodarowania przestrzennego województwa; 2) studiów; 3) planów miejscowych; 4) miejscowych planów odbudowy; 5) miejscowych planów rewitalizacji. Z kolei dane przestrzenne tworzone dla aktów, o których mowa w ust. 2, obejmują co najmniej:</w:t>
      </w:r>
    </w:p>
    <w:p w14:paraId="158C9CE7" w14:textId="77777777" w:rsidR="00B439C0" w:rsidRPr="00B439C0" w:rsidRDefault="00B439C0" w:rsidP="00B439C0">
      <w:pPr>
        <w:pStyle w:val="NormalnyWeb"/>
        <w:spacing w:before="0" w:beforeAutospacing="0" w:after="0" w:afterAutospacing="0"/>
        <w:ind w:left="426" w:hanging="426"/>
        <w:jc w:val="both"/>
        <w:rPr>
          <w:i/>
          <w:iCs/>
        </w:rPr>
      </w:pPr>
      <w:r w:rsidRPr="00B439C0">
        <w:rPr>
          <w:i/>
          <w:iCs/>
        </w:rPr>
        <w:t>1)</w:t>
      </w:r>
      <w:r w:rsidRPr="00B439C0">
        <w:rPr>
          <w:i/>
          <w:iCs/>
        </w:rPr>
        <w:tab/>
        <w:t>lokalizację przestrzenną obszaru objętego aktem w postaci wektorowej w obowiązującym państwowym systemie odniesień przestrzennych;</w:t>
      </w:r>
    </w:p>
    <w:p w14:paraId="4E6C07A9" w14:textId="77777777" w:rsidR="00B439C0" w:rsidRPr="00B439C0" w:rsidRDefault="00B439C0" w:rsidP="00B439C0">
      <w:pPr>
        <w:pStyle w:val="NormalnyWeb"/>
        <w:spacing w:before="0" w:beforeAutospacing="0" w:after="0" w:afterAutospacing="0"/>
        <w:ind w:left="426" w:hanging="426"/>
        <w:jc w:val="both"/>
        <w:rPr>
          <w:i/>
          <w:iCs/>
        </w:rPr>
      </w:pPr>
      <w:r w:rsidRPr="00B439C0">
        <w:rPr>
          <w:i/>
          <w:iCs/>
        </w:rPr>
        <w:t>2)</w:t>
      </w:r>
      <w:r w:rsidRPr="00B439C0">
        <w:rPr>
          <w:i/>
          <w:iCs/>
        </w:rPr>
        <w:tab/>
        <w:t>atrybuty zawierające informacje o akcie;</w:t>
      </w:r>
    </w:p>
    <w:p w14:paraId="216EABA6" w14:textId="77777777" w:rsidR="00B439C0" w:rsidRPr="00B439C0" w:rsidRDefault="00B439C0" w:rsidP="00B439C0">
      <w:pPr>
        <w:pStyle w:val="NormalnyWeb"/>
        <w:spacing w:before="0" w:beforeAutospacing="0" w:after="0" w:afterAutospacing="0"/>
        <w:ind w:left="426" w:hanging="426"/>
        <w:jc w:val="both"/>
        <w:rPr>
          <w:i/>
          <w:iCs/>
        </w:rPr>
      </w:pPr>
      <w:r w:rsidRPr="00B439C0">
        <w:rPr>
          <w:i/>
          <w:iCs/>
        </w:rPr>
        <w:t>3)</w:t>
      </w:r>
      <w:r w:rsidRPr="00B439C0">
        <w:rPr>
          <w:i/>
          <w:iCs/>
        </w:rPr>
        <w:tab/>
        <w:t>część graficzną aktu w postaci cyfrowej reprezentacji z nadaną georeferencją w obowiązującym państwowym systemie odniesień przestrzennych.</w:t>
      </w:r>
    </w:p>
    <w:p w14:paraId="2DBBBD32" w14:textId="77777777" w:rsidR="00B439C0" w:rsidRPr="00B439C0" w:rsidRDefault="00B439C0" w:rsidP="00B439C0">
      <w:pPr>
        <w:pStyle w:val="NormalnyWeb"/>
        <w:spacing w:before="0" w:beforeAutospacing="0" w:after="0" w:afterAutospacing="0"/>
        <w:jc w:val="both"/>
        <w:rPr>
          <w:i/>
          <w:iCs/>
        </w:rPr>
      </w:pPr>
      <w:r w:rsidRPr="00B439C0">
        <w:rPr>
          <w:i/>
          <w:iCs/>
        </w:rPr>
        <w:t xml:space="preserve">Zbiór opisuje się metadanymi infrastruktury informacji przestrzennej w zakresie zagospodarowania przestrzennego. Na podstawie i w oparciu o art. 67b cytowanej ustawy Minister właściwy do spraw budownictwa, planowania i zagospodarowania przestrzennego oraz mieszkalnictwa określił, w drodze rozporządzenia z dnia 26 października 2020 r. (Dz. U. z 2020r. poz. 1916), sposób tworzenia oraz prowadzenia, w tym aktualizacji i udostępniania, zbiorów uwzględniający zakres informacyjny, strukturę, format i rozdzielczość przestrzenną danych gromadzonych w zbiorach oraz zakres informacyjny i strukturę metadanych infrastruktury informacji przestrzennej w zakresie zagospodarowania przestrzennego, mając na uwadze zapewnienie spójności i aktualności danych dotyczących aktów, o których mowa w art. 67a ust. 2, oraz zasadę interoperacyjności, o której mowa w przepisach o infrastrukturze informacji przestrzennej. Wskazane rozporządzenie w sposób szczegółowy precyzuje zakres i sposób realizacji obowiązku udostępniania przez organy danych i metadanych. Z kolei w myśl art. 67c ust. 3 cyt. </w:t>
      </w:r>
      <w:r w:rsidRPr="00B439C0">
        <w:rPr>
          <w:i/>
          <w:iCs/>
        </w:rPr>
        <w:lastRenderedPageBreak/>
        <w:t>ustawy organy, o których mowa w art. 67a ust. 1, udostępniają nieodpłatnie dane przestrzenne tworzone dla aktów, o których mowa w art. 67a ust. 2, za pośrednictwem usług, o których mowa w art. 9 ust. 1 pkt 1-3 ustawy z dnia 4 marca 2010 r. o infrastrukturze informacji przestrzennej. Z kolei zgodnie z art. 9 ust. 1 pkt 1-3 ustawy z dnia 4 marca 2010 r. o infrastrukturze informacji przestrzennej wynika, iż organy administracji prowadzące rejestry publiczne, które zawierają zbiory związane z wymienionymi w załączniku do ustawy tematami danych przestrzennych, tworzą i obsługują, w zakresie swojej właściwości, sieć usług dotyczących zbiorów i usług danych przestrzennych, do których zalicza się usługi:</w:t>
      </w:r>
    </w:p>
    <w:p w14:paraId="1656025B" w14:textId="77777777" w:rsidR="00B439C0" w:rsidRPr="00B439C0" w:rsidRDefault="00B439C0" w:rsidP="00B439C0">
      <w:pPr>
        <w:pStyle w:val="NormalnyWeb"/>
        <w:spacing w:before="0" w:beforeAutospacing="0" w:after="0" w:afterAutospacing="0"/>
        <w:ind w:left="426" w:hanging="426"/>
        <w:jc w:val="both"/>
        <w:rPr>
          <w:i/>
          <w:iCs/>
        </w:rPr>
      </w:pPr>
      <w:r w:rsidRPr="00B439C0">
        <w:rPr>
          <w:i/>
          <w:iCs/>
        </w:rPr>
        <w:t>1)</w:t>
      </w:r>
      <w:r w:rsidRPr="00B439C0">
        <w:rPr>
          <w:i/>
          <w:iCs/>
        </w:rPr>
        <w:tab/>
        <w:t>wyszukiwania, umożliwiające wyszukiwanie zbiorów oraz usług danych przestrzennych na podstawie zawartości odpowiadających im metadanych oraz umożliwiające wyświetlanie zawartości metadanych;</w:t>
      </w:r>
    </w:p>
    <w:p w14:paraId="7CA512B4" w14:textId="77777777" w:rsidR="00B439C0" w:rsidRPr="00B439C0" w:rsidRDefault="00B439C0" w:rsidP="00B439C0">
      <w:pPr>
        <w:pStyle w:val="NormalnyWeb"/>
        <w:spacing w:before="0" w:beforeAutospacing="0" w:after="0" w:afterAutospacing="0"/>
        <w:ind w:left="426" w:hanging="426"/>
        <w:jc w:val="both"/>
        <w:rPr>
          <w:i/>
          <w:iCs/>
        </w:rPr>
      </w:pPr>
      <w:r w:rsidRPr="00B439C0">
        <w:rPr>
          <w:i/>
          <w:iCs/>
        </w:rPr>
        <w:t>2)</w:t>
      </w:r>
      <w:r w:rsidRPr="00B439C0">
        <w:rPr>
          <w:i/>
          <w:iCs/>
        </w:rPr>
        <w:tab/>
        <w:t>przeglądania, umożliwiające co najmniej: wyświetlanie, nawigowanie, powiększanie i pomniejszanie, przesuwanie lub nakładanie na siebie zobrazowanych zbiorów oraz wyświetlanie objaśnień symboli kartograficznych i zawartości metadanych;</w:t>
      </w:r>
    </w:p>
    <w:p w14:paraId="63CB85B0" w14:textId="77777777" w:rsidR="00B439C0" w:rsidRPr="00B439C0" w:rsidRDefault="00B439C0" w:rsidP="00B439C0">
      <w:pPr>
        <w:pStyle w:val="NormalnyWeb"/>
        <w:spacing w:before="0" w:beforeAutospacing="0" w:after="0" w:afterAutospacing="0"/>
        <w:ind w:left="426" w:hanging="426"/>
        <w:jc w:val="both"/>
        <w:rPr>
          <w:i/>
          <w:iCs/>
        </w:rPr>
      </w:pPr>
      <w:r w:rsidRPr="00B439C0">
        <w:rPr>
          <w:i/>
          <w:iCs/>
        </w:rPr>
        <w:t>3)</w:t>
      </w:r>
      <w:r w:rsidRPr="00B439C0">
        <w:rPr>
          <w:i/>
          <w:iCs/>
        </w:rPr>
        <w:tab/>
        <w:t>pobierania, umożliwiające pobieranie kopii zbiorów lub ich części oraz, gdy jest to wykonalne, bezpośredni dostęp do tych zbiorów.</w:t>
      </w:r>
    </w:p>
    <w:p w14:paraId="11D4AC59" w14:textId="77777777" w:rsidR="00B439C0" w:rsidRPr="00B439C0" w:rsidRDefault="00B439C0" w:rsidP="00B439C0">
      <w:pPr>
        <w:jc w:val="both"/>
        <w:rPr>
          <w:i/>
          <w:iCs/>
        </w:rPr>
      </w:pPr>
      <w:r w:rsidRPr="00B439C0">
        <w:rPr>
          <w:i/>
          <w:iCs/>
        </w:rPr>
        <w:t>Zgodnie z § 7 rozporządzenia w sprawie zbiorów danych przestrzennych oraz metadanych w zakresie zagospodarowania przestrzennego zbiór danych przestrzennych tworzy się w sposób umożliwiający udostępnianie danych przestrzennych oddzielnie dla każdego aktu planowania przestrzennego co najmniej:</w:t>
      </w:r>
    </w:p>
    <w:p w14:paraId="26E48C07" w14:textId="77777777" w:rsidR="00B439C0" w:rsidRPr="00B439C0" w:rsidRDefault="00B439C0" w:rsidP="00B439C0">
      <w:pPr>
        <w:ind w:left="426" w:hanging="426"/>
        <w:jc w:val="both"/>
        <w:rPr>
          <w:i/>
          <w:iCs/>
        </w:rPr>
      </w:pPr>
      <w:r w:rsidRPr="00B439C0">
        <w:rPr>
          <w:i/>
          <w:iCs/>
        </w:rPr>
        <w:t>1)</w:t>
      </w:r>
      <w:r w:rsidRPr="00B439C0">
        <w:rPr>
          <w:i/>
          <w:iCs/>
        </w:rPr>
        <w:tab/>
        <w:t>w postaci dokumentu elektronicznego GML zgodnego ze schematem aplikacyjnym GML struktury zbioru danych przestrzennych oraz</w:t>
      </w:r>
    </w:p>
    <w:p w14:paraId="28DCBD24" w14:textId="77777777" w:rsidR="00B439C0" w:rsidRPr="00B439C0" w:rsidRDefault="00B439C0" w:rsidP="00B439C0">
      <w:pPr>
        <w:ind w:left="426" w:hanging="426"/>
        <w:jc w:val="both"/>
        <w:rPr>
          <w:i/>
          <w:iCs/>
        </w:rPr>
      </w:pPr>
      <w:r w:rsidRPr="00B439C0">
        <w:rPr>
          <w:i/>
          <w:iCs/>
        </w:rPr>
        <w:t>2)</w:t>
      </w:r>
      <w:r w:rsidRPr="00B439C0">
        <w:rPr>
          <w:i/>
          <w:iCs/>
        </w:rPr>
        <w:tab/>
        <w:t>dla obiektów obejmujących cyfrową reprezentację części graficznej aktu planowania przestrzennego z nadaną geo-referencją w postaci plików GeoTIFF.</w:t>
      </w:r>
    </w:p>
    <w:p w14:paraId="3750C454" w14:textId="77777777" w:rsidR="00B439C0" w:rsidRPr="00B439C0" w:rsidRDefault="00B439C0" w:rsidP="00B439C0">
      <w:pPr>
        <w:ind w:firstLine="284"/>
        <w:jc w:val="both"/>
        <w:rPr>
          <w:i/>
          <w:iCs/>
        </w:rPr>
      </w:pPr>
      <w:r w:rsidRPr="00B439C0">
        <w:rPr>
          <w:i/>
          <w:iCs/>
        </w:rPr>
        <w:t>Przedmiotem zarzutu skargi jest to właśnie, iż Burmistrz Miasta Chojnice nie tyle nie publikuje danych dotyczących zagospodarowania przestrzennego, co udostępnia te dane, ale w sposób nieprawidłowy, albowiem niezgodny ze wskazanymi wyżej przepisami.</w:t>
      </w:r>
    </w:p>
    <w:p w14:paraId="30889179" w14:textId="77777777" w:rsidR="00B439C0" w:rsidRPr="00B439C0" w:rsidRDefault="00B439C0" w:rsidP="00B439C0">
      <w:pPr>
        <w:ind w:firstLine="284"/>
        <w:jc w:val="both"/>
        <w:rPr>
          <w:i/>
          <w:iCs/>
        </w:rPr>
      </w:pPr>
      <w:r w:rsidRPr="00B439C0">
        <w:rPr>
          <w:i/>
          <w:iCs/>
        </w:rPr>
        <w:t>Gmina Miejska Chojnice udostępnia podpisany kompletny zbiór APP zgodnie ze schematem, przepisami prawa, za pośrednictwem usługi pobierania w sposób zgodny z wytycznymi technicznymi tj. za pomocą usługi ATOM. Usługa ATOM jest prawidłową i umocowaną w wytycznych INSPIRE usługą służącą do pobierania predefiniowanych zestawów (lub elementów zestawów) danych, bez potrzeby definiowania parametrów zbiorów przez użytkownika. Predefiniowany zestaw danych lub wcześniej wydzielona część zestawu danych jest pobierana w całości bez możliwości zmiany zawartości, kodowania czy układu współrzędnych. W przypadku technologii Geo - System zbiór jest udostępniany bezpośrednio z tego samego źródła jak przez usługę WFS. Usługa ATOM to międzynarodowy standard udostępniania danych przestrzennych w Internecie. Szczegółowe informacje na temat profilu usług ATOM dostępne są na stronach Komisji Europejskiej w dokumencie Technical_Guidance_Download_Services_v3.1.pdf. Dokument ten wymienia standard ATOM na równi ze standardem WFS jako jedną z dwóch możliwych implementacji usługi pobierania w rozumieniu przepisów o INSPIRE.</w:t>
      </w:r>
    </w:p>
    <w:p w14:paraId="0241A953" w14:textId="5FBFBF38" w:rsidR="00B439C0" w:rsidRPr="00B439C0" w:rsidRDefault="00B439C0" w:rsidP="00B439C0">
      <w:pPr>
        <w:ind w:firstLine="284"/>
        <w:jc w:val="both"/>
        <w:rPr>
          <w:i/>
          <w:iCs/>
        </w:rPr>
      </w:pPr>
      <w:r w:rsidRPr="00B439C0">
        <w:rPr>
          <w:i/>
          <w:iCs/>
        </w:rPr>
        <w:t>Zgodnie z art. 9 ust. 1. pkt 3 ustawy z dnia 4 marca 2010 r. o infrastrukturze informacji przestrzennej (która jest implementacją przepisów INSPIRE na grunt prawa krajowego) usługi pobierania umożliwiają „pobieranie kopii zbiorów lub ich części oraz gdy jest to wykonalne, bezpośredni dostęp do tych zbiorów”. Usługa ATOM umożliwia pobieranie zbioru danych (w</w:t>
      </w:r>
      <w:r w:rsidR="00705F5E">
        <w:rPr>
          <w:i/>
          <w:iCs/>
        </w:rPr>
        <w:t> </w:t>
      </w:r>
      <w:r w:rsidRPr="00B439C0">
        <w:rPr>
          <w:i/>
          <w:iCs/>
        </w:rPr>
        <w:t>tym przypadku zbioru danych APP), tak więc jak najbardziej zapewnia zgodność z ustawą.</w:t>
      </w:r>
    </w:p>
    <w:p w14:paraId="2C098AE1" w14:textId="77777777" w:rsidR="00B439C0" w:rsidRPr="00B439C0" w:rsidRDefault="00B439C0" w:rsidP="00B439C0">
      <w:pPr>
        <w:ind w:firstLine="284"/>
        <w:jc w:val="both"/>
        <w:rPr>
          <w:i/>
          <w:iCs/>
        </w:rPr>
      </w:pPr>
      <w:r w:rsidRPr="00B439C0">
        <w:rPr>
          <w:i/>
          <w:iCs/>
        </w:rPr>
        <w:t>Ponadto uruchomiona usługa ATOM dla zbiorów APP zwraca dane w postaci dokumentu elektronicznego GML zgodnego ze schematem aplikacyjnym GML (§ 7 pkt 1. rozporządzenia w sprawie zbiorów danych przestrzennych oraz metadanych w zakresie zagospodarowania przestrzennego), a zakres zwracanych informacji obejmuje:</w:t>
      </w:r>
    </w:p>
    <w:p w14:paraId="05219649" w14:textId="77777777" w:rsidR="00B439C0" w:rsidRPr="00B439C0" w:rsidRDefault="00B439C0" w:rsidP="00B439C0">
      <w:pPr>
        <w:ind w:left="426" w:hanging="426"/>
        <w:jc w:val="both"/>
        <w:rPr>
          <w:i/>
          <w:iCs/>
        </w:rPr>
      </w:pPr>
      <w:r w:rsidRPr="00B439C0">
        <w:rPr>
          <w:i/>
          <w:iCs/>
        </w:rPr>
        <w:t>-</w:t>
      </w:r>
      <w:r w:rsidRPr="00B439C0">
        <w:rPr>
          <w:i/>
          <w:iCs/>
        </w:rPr>
        <w:tab/>
        <w:t>akt planowania przestrzennego,</w:t>
      </w:r>
    </w:p>
    <w:p w14:paraId="748F3001" w14:textId="77777777" w:rsidR="00B439C0" w:rsidRPr="00B439C0" w:rsidRDefault="00B439C0" w:rsidP="00B439C0">
      <w:pPr>
        <w:ind w:left="426" w:hanging="426"/>
        <w:jc w:val="both"/>
        <w:rPr>
          <w:i/>
          <w:iCs/>
        </w:rPr>
      </w:pPr>
      <w:r w:rsidRPr="00B439C0">
        <w:rPr>
          <w:i/>
          <w:iCs/>
        </w:rPr>
        <w:t>-</w:t>
      </w:r>
      <w:r w:rsidRPr="00B439C0">
        <w:rPr>
          <w:i/>
          <w:iCs/>
        </w:rPr>
        <w:tab/>
        <w:t>rysunek aktu planowania przestrzennego,</w:t>
      </w:r>
    </w:p>
    <w:p w14:paraId="34318D20" w14:textId="77777777" w:rsidR="00B439C0" w:rsidRPr="00B439C0" w:rsidRDefault="00B439C0" w:rsidP="00B439C0">
      <w:pPr>
        <w:ind w:left="426" w:hanging="426"/>
        <w:jc w:val="both"/>
        <w:rPr>
          <w:i/>
          <w:iCs/>
        </w:rPr>
      </w:pPr>
      <w:r w:rsidRPr="00B439C0">
        <w:rPr>
          <w:i/>
          <w:iCs/>
        </w:rPr>
        <w:t>-</w:t>
      </w:r>
      <w:r w:rsidRPr="00B439C0">
        <w:rPr>
          <w:i/>
          <w:iCs/>
        </w:rPr>
        <w:tab/>
        <w:t>dokument powiązany z aktem planowania przestrzennego,</w:t>
      </w:r>
    </w:p>
    <w:p w14:paraId="6BFFDAB7" w14:textId="77777777" w:rsidR="00B439C0" w:rsidRPr="00B439C0" w:rsidRDefault="00B439C0" w:rsidP="00B439C0">
      <w:pPr>
        <w:jc w:val="both"/>
        <w:rPr>
          <w:i/>
          <w:iCs/>
        </w:rPr>
      </w:pPr>
      <w:r w:rsidRPr="00B439C0">
        <w:rPr>
          <w:i/>
          <w:iCs/>
        </w:rPr>
        <w:lastRenderedPageBreak/>
        <w:t>(tj. § 3 pkt. 2. ppkt. 1, 2 i 3) - co spełnia wymogi przywołanego rozporządzenia.</w:t>
      </w:r>
    </w:p>
    <w:p w14:paraId="5176935E" w14:textId="77777777" w:rsidR="00B439C0" w:rsidRPr="00B439C0" w:rsidRDefault="00B439C0" w:rsidP="00B439C0">
      <w:pPr>
        <w:ind w:firstLine="284"/>
        <w:jc w:val="both"/>
        <w:rPr>
          <w:i/>
          <w:iCs/>
        </w:rPr>
      </w:pPr>
      <w:r w:rsidRPr="00B439C0">
        <w:rPr>
          <w:i/>
          <w:iCs/>
        </w:rPr>
        <w:t>Dodatkowo zgodnie z art. 13 ust. 2 ustawy o infrastrukturze informacji przestrzennej usługa pobierania ATOM dla APP jest poprawnie ujawniona w Ewidencji Zbiorów i Usług Danych Przestrzennych prowadzonej przez GUGiK.</w:t>
      </w:r>
    </w:p>
    <w:p w14:paraId="4D0064C6" w14:textId="77777777" w:rsidR="00B439C0" w:rsidRPr="00B439C0" w:rsidRDefault="00B439C0" w:rsidP="00B439C0">
      <w:pPr>
        <w:ind w:firstLine="284"/>
        <w:jc w:val="both"/>
        <w:rPr>
          <w:i/>
          <w:iCs/>
        </w:rPr>
      </w:pPr>
      <w:r w:rsidRPr="00B439C0">
        <w:rPr>
          <w:i/>
          <w:iCs/>
        </w:rPr>
        <w:t>Odnosząc się do zarzutu skarżącej należy wskazać, że zbiór APP musi by zgodny ze schematem aplikacyjnym GML wcześniej przywołanego rozporządzenia, co można zweryfikować m.in. przez poprawną walidację w dostępnych powszechnie walidatorach. Zbiór APP udostępniony przez Burmistrza Miasta Chojnice pozytywnie przechodzi taką walidację.</w:t>
      </w:r>
    </w:p>
    <w:p w14:paraId="2BCB1E32" w14:textId="77777777" w:rsidR="005423A5" w:rsidRPr="005423A5" w:rsidRDefault="005423A5" w:rsidP="005423A5">
      <w:pPr>
        <w:ind w:firstLine="284"/>
        <w:jc w:val="both"/>
        <w:rPr>
          <w:i/>
          <w:iCs/>
        </w:rPr>
      </w:pPr>
      <w:r w:rsidRPr="005423A5">
        <w:rPr>
          <w:i/>
          <w:iCs/>
        </w:rPr>
        <w:t>Biorąc pod uwagę przedstawiony stan faktyczny należy wskazać, iż Gmina Miejska Chojnice spełnia wszystkie wymagania wynikające z przepisów prawa, stąd też złożona skarga jest bezzasadna.</w:t>
      </w:r>
    </w:p>
    <w:p w14:paraId="0FE44439" w14:textId="7527CFE0" w:rsidR="00403B32" w:rsidRDefault="00403B32" w:rsidP="00403B32">
      <w:pPr>
        <w:spacing w:before="240"/>
        <w:jc w:val="both"/>
        <w:rPr>
          <w:b/>
          <w:bCs/>
        </w:rPr>
      </w:pPr>
      <w:r w:rsidRPr="0000582D">
        <w:rPr>
          <w:b/>
          <w:bCs/>
        </w:rPr>
        <w:t xml:space="preserve">Komisja Skarg, Wniosków i Petycji </w:t>
      </w:r>
      <w:r w:rsidR="00486F89">
        <w:rPr>
          <w:b/>
          <w:bCs/>
        </w:rPr>
        <w:t>5</w:t>
      </w:r>
      <w:r w:rsidRPr="002C20F0">
        <w:rPr>
          <w:b/>
          <w:bCs/>
        </w:rPr>
        <w:t xml:space="preserve"> głosami „za”</w:t>
      </w:r>
      <w:r>
        <w:rPr>
          <w:b/>
          <w:bCs/>
        </w:rPr>
        <w:t xml:space="preserve"> (jednogłośnie)</w:t>
      </w:r>
      <w:r w:rsidRPr="002C20F0">
        <w:rPr>
          <w:b/>
          <w:bCs/>
        </w:rPr>
        <w:t xml:space="preserve"> </w:t>
      </w:r>
      <w:r w:rsidRPr="0000582D">
        <w:rPr>
          <w:b/>
          <w:bCs/>
        </w:rPr>
        <w:t>przyjęła stanowisko w</w:t>
      </w:r>
      <w:r w:rsidR="005E110D">
        <w:rPr>
          <w:b/>
          <w:bCs/>
        </w:rPr>
        <w:t> </w:t>
      </w:r>
      <w:r w:rsidRPr="0000582D">
        <w:rPr>
          <w:b/>
          <w:bCs/>
        </w:rPr>
        <w:t>treści zaproponowanej przez Przewodniczącego Komisji.</w:t>
      </w:r>
    </w:p>
    <w:p w14:paraId="0AF5ABCC" w14:textId="32113159" w:rsidR="00EB6663" w:rsidRPr="0000582D" w:rsidRDefault="00A32DB6" w:rsidP="00A32DB6">
      <w:pPr>
        <w:spacing w:before="240"/>
        <w:jc w:val="both"/>
      </w:pPr>
      <w:r w:rsidRPr="00C54C1B">
        <w:rPr>
          <w:b/>
        </w:rPr>
        <w:t>Przewodniczący Sebastian Matthes</w:t>
      </w:r>
      <w:r w:rsidRPr="00C54C1B">
        <w:t xml:space="preserve"> –</w:t>
      </w:r>
      <w:r>
        <w:t xml:space="preserve"> w</w:t>
      </w:r>
      <w:r w:rsidR="00EB6663">
        <w:t xml:space="preserve"> związku z wyczerpaniem porządku obrad zamknął posiedzenie komisji. </w:t>
      </w:r>
    </w:p>
    <w:p w14:paraId="0DCC73A6" w14:textId="29226B3C"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777D662B" w14:textId="77777777" w:rsidR="00F9546F"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5060EA" w14:paraId="663E97D9" w14:textId="77777777" w:rsidTr="005060EA">
        <w:tc>
          <w:tcPr>
            <w:tcW w:w="3046" w:type="dxa"/>
          </w:tcPr>
          <w:p w14:paraId="20C568AC" w14:textId="77777777"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14:paraId="504D5B6F" w14:textId="77777777" w:rsidR="00D64BAF" w:rsidRPr="005060EA" w:rsidRDefault="00D64BAF" w:rsidP="00BE77AD">
            <w:pPr>
              <w:pStyle w:val="Nagwek2"/>
              <w:ind w:left="0" w:firstLine="0"/>
              <w:jc w:val="center"/>
              <w:rPr>
                <w:szCs w:val="24"/>
              </w:rPr>
            </w:pPr>
          </w:p>
        </w:tc>
        <w:tc>
          <w:tcPr>
            <w:tcW w:w="3895" w:type="dxa"/>
          </w:tcPr>
          <w:p w14:paraId="42B9A012" w14:textId="77777777"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14:paraId="0D538DCA" w14:textId="77777777" w:rsidTr="005060EA">
        <w:tc>
          <w:tcPr>
            <w:tcW w:w="3046" w:type="dxa"/>
          </w:tcPr>
          <w:p w14:paraId="0A543A59" w14:textId="77777777" w:rsidR="00D64BAF" w:rsidRPr="005060EA" w:rsidRDefault="00D64BAF" w:rsidP="00BE77AD">
            <w:pPr>
              <w:pStyle w:val="Tekstpodstawowywcity3"/>
              <w:spacing w:before="0"/>
              <w:jc w:val="center"/>
              <w:rPr>
                <w:sz w:val="24"/>
                <w:szCs w:val="24"/>
              </w:rPr>
            </w:pPr>
          </w:p>
        </w:tc>
        <w:tc>
          <w:tcPr>
            <w:tcW w:w="2199" w:type="dxa"/>
          </w:tcPr>
          <w:p w14:paraId="5C4F2BFE" w14:textId="77777777" w:rsidR="00D64BAF" w:rsidRPr="005060EA" w:rsidRDefault="00D64BAF" w:rsidP="00BE77AD">
            <w:pPr>
              <w:pStyle w:val="Nagwek2"/>
              <w:ind w:left="0" w:firstLine="0"/>
              <w:jc w:val="center"/>
              <w:rPr>
                <w:szCs w:val="24"/>
              </w:rPr>
            </w:pPr>
          </w:p>
        </w:tc>
        <w:tc>
          <w:tcPr>
            <w:tcW w:w="3895" w:type="dxa"/>
          </w:tcPr>
          <w:p w14:paraId="645789EF" w14:textId="77777777"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14:paraId="363210D3" w14:textId="77777777" w:rsidTr="005060EA">
        <w:tc>
          <w:tcPr>
            <w:tcW w:w="3046" w:type="dxa"/>
          </w:tcPr>
          <w:p w14:paraId="59732A70" w14:textId="77777777" w:rsidR="00D64BAF" w:rsidRPr="005060EA" w:rsidRDefault="00D64BAF" w:rsidP="00BE77AD">
            <w:pPr>
              <w:pStyle w:val="Tekstpodstawowywcity3"/>
              <w:spacing w:before="0"/>
              <w:jc w:val="center"/>
              <w:rPr>
                <w:sz w:val="24"/>
                <w:szCs w:val="24"/>
              </w:rPr>
            </w:pPr>
          </w:p>
        </w:tc>
        <w:tc>
          <w:tcPr>
            <w:tcW w:w="2199" w:type="dxa"/>
          </w:tcPr>
          <w:p w14:paraId="32300366" w14:textId="77777777" w:rsidR="00D64BAF" w:rsidRPr="005060EA" w:rsidRDefault="00D64BAF" w:rsidP="00BE77AD">
            <w:pPr>
              <w:pStyle w:val="Nagwek2"/>
              <w:ind w:left="0" w:firstLine="0"/>
              <w:jc w:val="center"/>
              <w:rPr>
                <w:szCs w:val="24"/>
              </w:rPr>
            </w:pPr>
          </w:p>
        </w:tc>
        <w:tc>
          <w:tcPr>
            <w:tcW w:w="3895" w:type="dxa"/>
          </w:tcPr>
          <w:p w14:paraId="76FF2B6E" w14:textId="77777777" w:rsidR="00D64BAF" w:rsidRPr="005060EA" w:rsidRDefault="00D64BAF" w:rsidP="00BE77AD">
            <w:pPr>
              <w:pStyle w:val="Nagwek2"/>
              <w:ind w:left="0" w:firstLine="0"/>
              <w:jc w:val="center"/>
              <w:rPr>
                <w:szCs w:val="24"/>
              </w:rPr>
            </w:pPr>
          </w:p>
        </w:tc>
      </w:tr>
      <w:tr w:rsidR="00D64BAF" w:rsidRPr="005060EA" w14:paraId="63029944" w14:textId="77777777" w:rsidTr="005060EA">
        <w:tc>
          <w:tcPr>
            <w:tcW w:w="3046" w:type="dxa"/>
          </w:tcPr>
          <w:p w14:paraId="39BC3DDA" w14:textId="77777777"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14:paraId="059DADD0" w14:textId="77777777" w:rsidR="00D64BAF" w:rsidRPr="005060EA" w:rsidRDefault="00D64BAF" w:rsidP="00BE77AD">
            <w:pPr>
              <w:pStyle w:val="Nagwek2"/>
              <w:ind w:left="0" w:firstLine="0"/>
              <w:jc w:val="center"/>
              <w:rPr>
                <w:i/>
                <w:szCs w:val="24"/>
              </w:rPr>
            </w:pPr>
          </w:p>
        </w:tc>
        <w:tc>
          <w:tcPr>
            <w:tcW w:w="3895" w:type="dxa"/>
          </w:tcPr>
          <w:p w14:paraId="0D21C155" w14:textId="77777777" w:rsidR="00D64BAF" w:rsidRPr="005060EA" w:rsidRDefault="00D64BAF" w:rsidP="00BE77AD">
            <w:pPr>
              <w:pStyle w:val="Nagwek2"/>
              <w:ind w:left="0" w:firstLine="0"/>
              <w:jc w:val="center"/>
              <w:rPr>
                <w:i/>
                <w:szCs w:val="24"/>
              </w:rPr>
            </w:pPr>
          </w:p>
        </w:tc>
      </w:tr>
      <w:tr w:rsidR="00D64BAF" w:rsidRPr="005060EA" w14:paraId="7B0F16A8" w14:textId="77777777" w:rsidTr="005060EA">
        <w:tc>
          <w:tcPr>
            <w:tcW w:w="3046" w:type="dxa"/>
          </w:tcPr>
          <w:p w14:paraId="75BEB92A" w14:textId="77777777" w:rsidR="00D64BAF" w:rsidRPr="005060EA" w:rsidRDefault="00D64BAF" w:rsidP="00BE77AD">
            <w:pPr>
              <w:pStyle w:val="Tekstpodstawowywcity3"/>
              <w:spacing w:before="0"/>
              <w:jc w:val="center"/>
              <w:rPr>
                <w:i/>
                <w:sz w:val="24"/>
                <w:szCs w:val="24"/>
              </w:rPr>
            </w:pPr>
          </w:p>
        </w:tc>
        <w:tc>
          <w:tcPr>
            <w:tcW w:w="2199" w:type="dxa"/>
          </w:tcPr>
          <w:p w14:paraId="30D27CF1" w14:textId="77777777" w:rsidR="00D64BAF" w:rsidRPr="005060EA" w:rsidRDefault="00D64BAF" w:rsidP="00BE77AD">
            <w:pPr>
              <w:pStyle w:val="Nagwek2"/>
              <w:ind w:left="0" w:firstLine="0"/>
              <w:jc w:val="center"/>
              <w:rPr>
                <w:i/>
                <w:szCs w:val="24"/>
              </w:rPr>
            </w:pPr>
          </w:p>
        </w:tc>
        <w:tc>
          <w:tcPr>
            <w:tcW w:w="3895" w:type="dxa"/>
          </w:tcPr>
          <w:p w14:paraId="160FE69F" w14:textId="77777777" w:rsidR="00D64BAF" w:rsidRPr="005060EA" w:rsidRDefault="005060EA" w:rsidP="00143A54">
            <w:pPr>
              <w:pStyle w:val="Nagwek2"/>
              <w:ind w:left="0" w:firstLine="0"/>
              <w:jc w:val="center"/>
              <w:rPr>
                <w:i/>
                <w:szCs w:val="24"/>
              </w:rPr>
            </w:pPr>
            <w:r w:rsidRPr="005060EA">
              <w:rPr>
                <w:i/>
                <w:szCs w:val="24"/>
              </w:rPr>
              <w:t>Sebastian Matthes</w:t>
            </w:r>
          </w:p>
        </w:tc>
      </w:tr>
    </w:tbl>
    <w:p w14:paraId="0CE53461" w14:textId="77777777" w:rsidR="00F9546F" w:rsidRDefault="00F9546F" w:rsidP="00F9546F">
      <w:pPr>
        <w:jc w:val="both"/>
        <w:rPr>
          <w:b/>
        </w:rPr>
      </w:pPr>
    </w:p>
    <w:sectPr w:rsidR="00F9546F" w:rsidSect="00646612">
      <w:headerReference w:type="default" r:id="rId8"/>
      <w:pgSz w:w="11906" w:h="16838" w:code="9"/>
      <w:pgMar w:top="1134" w:right="1418" w:bottom="1134"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1F00A" w14:textId="77777777" w:rsidR="00BF364E" w:rsidRDefault="00BF364E">
      <w:r>
        <w:separator/>
      </w:r>
    </w:p>
  </w:endnote>
  <w:endnote w:type="continuationSeparator" w:id="0">
    <w:p w14:paraId="01088F40" w14:textId="77777777" w:rsidR="00BF364E" w:rsidRDefault="00BF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A8972" w14:textId="77777777" w:rsidR="00BF364E" w:rsidRDefault="00BF364E">
      <w:r>
        <w:separator/>
      </w:r>
    </w:p>
  </w:footnote>
  <w:footnote w:type="continuationSeparator" w:id="0">
    <w:p w14:paraId="560A113C" w14:textId="77777777" w:rsidR="00BF364E" w:rsidRDefault="00BF3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910D3" w14:textId="77777777" w:rsidR="007E1B93" w:rsidRPr="003B752C" w:rsidRDefault="00096DB3">
    <w:pPr>
      <w:pStyle w:val="Nagwek"/>
      <w:jc w:val="center"/>
      <w:rPr>
        <w:sz w:val="20"/>
        <w:szCs w:val="20"/>
      </w:rPr>
    </w:pPr>
    <w:r w:rsidRPr="003B752C">
      <w:rPr>
        <w:sz w:val="20"/>
        <w:szCs w:val="20"/>
      </w:rPr>
      <w:fldChar w:fldCharType="begin"/>
    </w:r>
    <w:r w:rsidR="007E1B93" w:rsidRPr="003B752C">
      <w:rPr>
        <w:sz w:val="20"/>
        <w:szCs w:val="20"/>
      </w:rPr>
      <w:instrText xml:space="preserve"> PAGE   \* MERGEFORMAT </w:instrText>
    </w:r>
    <w:r w:rsidRPr="003B752C">
      <w:rPr>
        <w:sz w:val="20"/>
        <w:szCs w:val="20"/>
      </w:rPr>
      <w:fldChar w:fldCharType="separate"/>
    </w:r>
    <w:r w:rsidR="00CD6E3B">
      <w:rPr>
        <w:noProof/>
        <w:sz w:val="20"/>
        <w:szCs w:val="20"/>
      </w:rPr>
      <w:t>2</w:t>
    </w:r>
    <w:r w:rsidRPr="003B752C">
      <w:rPr>
        <w:sz w:val="20"/>
        <w:szCs w:val="20"/>
      </w:rPr>
      <w:fldChar w:fldCharType="end"/>
    </w:r>
  </w:p>
  <w:p w14:paraId="25B73F80" w14:textId="77777777" w:rsidR="007E1B93" w:rsidRDefault="007E1B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26C2668"/>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17"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8"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7"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1"/>
  </w:num>
  <w:num w:numId="2" w16cid:durableId="1389690899">
    <w:abstractNumId w:val="4"/>
  </w:num>
  <w:num w:numId="3" w16cid:durableId="504127169">
    <w:abstractNumId w:val="6"/>
  </w:num>
  <w:num w:numId="4" w16cid:durableId="998075792">
    <w:abstractNumId w:val="17"/>
  </w:num>
  <w:num w:numId="5" w16cid:durableId="241836202">
    <w:abstractNumId w:val="32"/>
  </w:num>
  <w:num w:numId="6" w16cid:durableId="768741912">
    <w:abstractNumId w:val="29"/>
  </w:num>
  <w:num w:numId="7" w16cid:durableId="1730109838">
    <w:abstractNumId w:val="7"/>
  </w:num>
  <w:num w:numId="8" w16cid:durableId="1376929048">
    <w:abstractNumId w:val="26"/>
  </w:num>
  <w:num w:numId="9" w16cid:durableId="1195852940">
    <w:abstractNumId w:val="12"/>
  </w:num>
  <w:num w:numId="10" w16cid:durableId="1201356788">
    <w:abstractNumId w:val="10"/>
  </w:num>
  <w:num w:numId="11" w16cid:durableId="1058168706">
    <w:abstractNumId w:val="5"/>
  </w:num>
  <w:num w:numId="12" w16cid:durableId="263076942">
    <w:abstractNumId w:val="2"/>
  </w:num>
  <w:num w:numId="13" w16cid:durableId="99645234">
    <w:abstractNumId w:val="31"/>
  </w:num>
  <w:num w:numId="14" w16cid:durableId="508524175">
    <w:abstractNumId w:val="20"/>
  </w:num>
  <w:num w:numId="15" w16cid:durableId="1964076454">
    <w:abstractNumId w:val="24"/>
  </w:num>
  <w:num w:numId="16" w16cid:durableId="502284183">
    <w:abstractNumId w:val="8"/>
  </w:num>
  <w:num w:numId="17" w16cid:durableId="1441296579">
    <w:abstractNumId w:val="19"/>
  </w:num>
  <w:num w:numId="18" w16cid:durableId="1931885308">
    <w:abstractNumId w:val="9"/>
  </w:num>
  <w:num w:numId="19" w16cid:durableId="677317584">
    <w:abstractNumId w:val="25"/>
  </w:num>
  <w:num w:numId="20" w16cid:durableId="1815099826">
    <w:abstractNumId w:val="27"/>
  </w:num>
  <w:num w:numId="21" w16cid:durableId="67504737">
    <w:abstractNumId w:val="18"/>
  </w:num>
  <w:num w:numId="22" w16cid:durableId="807867406">
    <w:abstractNumId w:val="15"/>
  </w:num>
  <w:num w:numId="23" w16cid:durableId="386030109">
    <w:abstractNumId w:val="1"/>
  </w:num>
  <w:num w:numId="24" w16cid:durableId="332029769">
    <w:abstractNumId w:val="30"/>
  </w:num>
  <w:num w:numId="25" w16cid:durableId="1884058633">
    <w:abstractNumId w:val="3"/>
  </w:num>
  <w:num w:numId="26" w16cid:durableId="465700938">
    <w:abstractNumId w:val="11"/>
  </w:num>
  <w:num w:numId="27" w16cid:durableId="1526333849">
    <w:abstractNumId w:val="16"/>
  </w:num>
  <w:num w:numId="28" w16cid:durableId="697388122">
    <w:abstractNumId w:val="28"/>
  </w:num>
  <w:num w:numId="29" w16cid:durableId="2010325196">
    <w:abstractNumId w:val="14"/>
  </w:num>
  <w:num w:numId="30" w16cid:durableId="584650220">
    <w:abstractNumId w:val="0"/>
  </w:num>
  <w:num w:numId="31" w16cid:durableId="1075977652">
    <w:abstractNumId w:val="23"/>
  </w:num>
  <w:num w:numId="32" w16cid:durableId="1477918746">
    <w:abstractNumId w:val="22"/>
  </w:num>
  <w:num w:numId="33" w16cid:durableId="3516135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61D9"/>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2F2B"/>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1B70"/>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F05"/>
    <w:rsid w:val="004E5698"/>
    <w:rsid w:val="004E5914"/>
    <w:rsid w:val="004E5C96"/>
    <w:rsid w:val="004E5CC9"/>
    <w:rsid w:val="004E5D78"/>
    <w:rsid w:val="004E62D8"/>
    <w:rsid w:val="004E6D72"/>
    <w:rsid w:val="004E6D89"/>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37FD"/>
    <w:rsid w:val="00563910"/>
    <w:rsid w:val="00563E0A"/>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A40"/>
    <w:rsid w:val="005A68ED"/>
    <w:rsid w:val="005A6C1C"/>
    <w:rsid w:val="005A6C64"/>
    <w:rsid w:val="005A6F1A"/>
    <w:rsid w:val="005A7AE3"/>
    <w:rsid w:val="005A7E59"/>
    <w:rsid w:val="005B0B6F"/>
    <w:rsid w:val="005B133D"/>
    <w:rsid w:val="005B1687"/>
    <w:rsid w:val="005B1AB5"/>
    <w:rsid w:val="005B2567"/>
    <w:rsid w:val="005B27B8"/>
    <w:rsid w:val="005B36F7"/>
    <w:rsid w:val="005B3833"/>
    <w:rsid w:val="005B40A5"/>
    <w:rsid w:val="005B4314"/>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707"/>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F7E"/>
    <w:rsid w:val="00645FD6"/>
    <w:rsid w:val="006461A2"/>
    <w:rsid w:val="0064661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613"/>
    <w:rsid w:val="00670E66"/>
    <w:rsid w:val="00670FE6"/>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482"/>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4416"/>
    <w:rsid w:val="0072503F"/>
    <w:rsid w:val="00725347"/>
    <w:rsid w:val="007253B8"/>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611"/>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4E85"/>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3C9"/>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61C6"/>
    <w:rsid w:val="007F685B"/>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33D"/>
    <w:rsid w:val="008D1BB2"/>
    <w:rsid w:val="008D1FDC"/>
    <w:rsid w:val="008D2594"/>
    <w:rsid w:val="008D2791"/>
    <w:rsid w:val="008D27B9"/>
    <w:rsid w:val="008D32BC"/>
    <w:rsid w:val="008D37B8"/>
    <w:rsid w:val="008D3CAD"/>
    <w:rsid w:val="008D4004"/>
    <w:rsid w:val="008D417B"/>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BAE"/>
    <w:rsid w:val="0091123B"/>
    <w:rsid w:val="0091135A"/>
    <w:rsid w:val="00911438"/>
    <w:rsid w:val="00911DC2"/>
    <w:rsid w:val="0091207E"/>
    <w:rsid w:val="00912092"/>
    <w:rsid w:val="009125C9"/>
    <w:rsid w:val="00912912"/>
    <w:rsid w:val="00912B3B"/>
    <w:rsid w:val="00912DB7"/>
    <w:rsid w:val="00914797"/>
    <w:rsid w:val="00914F06"/>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565"/>
    <w:rsid w:val="0094472E"/>
    <w:rsid w:val="009458F9"/>
    <w:rsid w:val="00945B95"/>
    <w:rsid w:val="00946622"/>
    <w:rsid w:val="0094693D"/>
    <w:rsid w:val="009470BD"/>
    <w:rsid w:val="00947603"/>
    <w:rsid w:val="00947813"/>
    <w:rsid w:val="00947C86"/>
    <w:rsid w:val="009501C8"/>
    <w:rsid w:val="00950757"/>
    <w:rsid w:val="00950D4A"/>
    <w:rsid w:val="0095236F"/>
    <w:rsid w:val="009523DE"/>
    <w:rsid w:val="0095241A"/>
    <w:rsid w:val="00952F27"/>
    <w:rsid w:val="009533E9"/>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17589"/>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6E2"/>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305"/>
    <w:rsid w:val="00BF364E"/>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4CEA"/>
    <w:rsid w:val="00D74EA6"/>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D7E43"/>
    <w:rsid w:val="00DE02AD"/>
    <w:rsid w:val="00DE034E"/>
    <w:rsid w:val="00DE070C"/>
    <w:rsid w:val="00DE0A9A"/>
    <w:rsid w:val="00DE0F88"/>
    <w:rsid w:val="00DE1E12"/>
    <w:rsid w:val="00DE1E8B"/>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2E31"/>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5AE"/>
    <w:rsid w:val="00EA7769"/>
    <w:rsid w:val="00EA78A9"/>
    <w:rsid w:val="00EA78F7"/>
    <w:rsid w:val="00EA7BA8"/>
    <w:rsid w:val="00EB015E"/>
    <w:rsid w:val="00EB06A2"/>
    <w:rsid w:val="00EB0ACE"/>
    <w:rsid w:val="00EB0AFD"/>
    <w:rsid w:val="00EB1A4A"/>
    <w:rsid w:val="00EB1DE5"/>
    <w:rsid w:val="00EB1DFC"/>
    <w:rsid w:val="00EB1F25"/>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DDE"/>
    <w:rsid w:val="00EB500D"/>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5236"/>
    <w:rsid w:val="00F6578C"/>
    <w:rsid w:val="00F65DAE"/>
    <w:rsid w:val="00F6617D"/>
    <w:rsid w:val="00F661AC"/>
    <w:rsid w:val="00F667DC"/>
    <w:rsid w:val="00F66D37"/>
    <w:rsid w:val="00F66F5B"/>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49D3"/>
    <w:rsid w:val="00FD4AC1"/>
    <w:rsid w:val="00FD546E"/>
    <w:rsid w:val="00FD55C6"/>
    <w:rsid w:val="00FD5656"/>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4</Pages>
  <Words>1783</Words>
  <Characters>10700</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12459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79</cp:revision>
  <cp:lastPrinted>2022-12-15T07:36:00Z</cp:lastPrinted>
  <dcterms:created xsi:type="dcterms:W3CDTF">2021-01-12T08:32:00Z</dcterms:created>
  <dcterms:modified xsi:type="dcterms:W3CDTF">2022-12-16T08:08:00Z</dcterms:modified>
</cp:coreProperties>
</file>