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D10" w:rsidRPr="004A6C16" w:rsidRDefault="00736D10" w:rsidP="00736D10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Klauzula informacyjna</w:t>
      </w:r>
    </w:p>
    <w:p w:rsidR="00736D10" w:rsidRDefault="00736D10" w:rsidP="00736D10">
      <w:pP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</w:pPr>
    </w:p>
    <w:p w:rsidR="00736D10" w:rsidRPr="00F600FE" w:rsidRDefault="00736D10" w:rsidP="00736D10">
      <w:pPr>
        <w:rPr>
          <w:rFonts w:ascii="Times New Roman" w:hAnsi="Times New Roman" w:cs="Times New Roman"/>
        </w:rPr>
      </w:pPr>
      <w:r w:rsidRPr="00F600FE">
        <w:rPr>
          <w:rFonts w:ascii="Times New Roman" w:hAnsi="Times New Roman" w:cs="Times New Roman"/>
          <w:color w:val="333333"/>
          <w:shd w:val="clear" w:color="auto" w:fill="FFFFFF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informuję: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1) Administratorem Pani/Pana danych osobowych jest Burmistrz Miasta Chojnice.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Adres i dane kontaktowe administratora danych: Urząd Miasta w Chojnicach, ul. Stary Rynek 1 , </w:t>
      </w:r>
      <w:r>
        <w:rPr>
          <w:rFonts w:ascii="Times New Roman" w:hAnsi="Times New Roman" w:cs="Times New Roman"/>
          <w:color w:val="333333"/>
          <w:shd w:val="clear" w:color="auto" w:fill="FFFFFF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89-600 Chojnice, tel. 52 397 18 00, 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2) Burmistrz Miasta Chojnice wyznaczył inspektora ochrony danych, z którym może się Pani/Pan kontaktować we wszystkich sprawach dotyczących przetwarzania danych osobowych oraz korzystania z praw związanych z przetwarzaniem danych, które pozostają w jego zakresie działania. Dane kontaktowe inspektora ochrony danych: iod@miastochojnice.pl, tel. 52 397 18 00 w. 49 lub pisemnie na adres siedziby administratora.</w:t>
      </w:r>
      <w:r w:rsidRPr="00F600FE">
        <w:rPr>
          <w:rFonts w:ascii="Times New Roman" w:hAnsi="Times New Roman" w:cs="Times New Roman"/>
          <w:color w:val="333333"/>
        </w:rPr>
        <w:br/>
      </w:r>
      <w:r w:rsidRPr="00495F53">
        <w:rPr>
          <w:rFonts w:ascii="Times New Roman" w:hAnsi="Times New Roman" w:cs="Times New Roman"/>
          <w:color w:val="333333"/>
          <w:shd w:val="clear" w:color="auto" w:fill="FFFFFF"/>
        </w:rPr>
        <w:t xml:space="preserve">3) Pani/Pana dane osobowe będą przetwarzane w celu </w:t>
      </w:r>
      <w:r w:rsidRPr="00495F53">
        <w:rPr>
          <w:rFonts w:ascii="Times New Roman" w:hAnsi="Times New Roman" w:cs="Times New Roman"/>
          <w:color w:val="323232"/>
          <w:shd w:val="clear" w:color="auto" w:fill="FEFEFE"/>
        </w:rPr>
        <w:t xml:space="preserve">udzielenie ulgi w spłacie </w:t>
      </w:r>
      <w:r>
        <w:rPr>
          <w:rFonts w:ascii="Times New Roman" w:hAnsi="Times New Roman" w:cs="Times New Roman"/>
          <w:color w:val="323232"/>
          <w:shd w:val="clear" w:color="auto" w:fill="FEFEFE"/>
        </w:rPr>
        <w:t xml:space="preserve">opłaty dodatkowej z tytułu nieopłacenia postoju pojazdu w strefie płatnego parkowania w Chojnicach. </w:t>
      </w:r>
      <w:r w:rsidRPr="00495F53">
        <w:rPr>
          <w:rFonts w:ascii="Times New Roman" w:hAnsi="Times New Roman" w:cs="Times New Roman"/>
          <w:color w:val="333333"/>
          <w:shd w:val="clear" w:color="auto" w:fill="FFFFFF"/>
        </w:rPr>
        <w:t xml:space="preserve">Podstawa prawna: </w:t>
      </w:r>
      <w:r w:rsidRPr="00495F53">
        <w:rPr>
          <w:rFonts w:ascii="Times New Roman" w:hAnsi="Times New Roman" w:cs="Times New Roman"/>
          <w:color w:val="323232"/>
          <w:shd w:val="clear" w:color="auto" w:fill="F9F9F9"/>
        </w:rPr>
        <w:t>- Art. 64 ust. 1 w związku z</w:t>
      </w:r>
      <w:r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art. 61 ust. 1 </w:t>
      </w:r>
      <w:proofErr w:type="spellStart"/>
      <w:r w:rsidRPr="00F600FE">
        <w:rPr>
          <w:rFonts w:ascii="Times New Roman" w:hAnsi="Times New Roman" w:cs="Times New Roman"/>
          <w:color w:val="323232"/>
          <w:shd w:val="clear" w:color="auto" w:fill="F9F9F9"/>
        </w:rPr>
        <w:t>pkt</w:t>
      </w:r>
      <w:proofErr w:type="spellEnd"/>
      <w:r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2 oraz art. 55 ustawy z dnia 27 sierpnia 2009 r. o finansach publicznych (tekst jednolity - Dz. U. z 20</w:t>
      </w:r>
      <w:r w:rsidR="003F41BD">
        <w:rPr>
          <w:rFonts w:ascii="Times New Roman" w:hAnsi="Times New Roman" w:cs="Times New Roman"/>
          <w:color w:val="323232"/>
          <w:shd w:val="clear" w:color="auto" w:fill="F9F9F9"/>
        </w:rPr>
        <w:t>21</w:t>
      </w:r>
      <w:r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r. poz. </w:t>
      </w:r>
      <w:r w:rsidR="003F41BD">
        <w:rPr>
          <w:rFonts w:ascii="Times New Roman" w:hAnsi="Times New Roman" w:cs="Times New Roman"/>
          <w:color w:val="323232"/>
          <w:shd w:val="clear" w:color="auto" w:fill="F9F9F9"/>
        </w:rPr>
        <w:t>305</w:t>
      </w:r>
      <w:r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z </w:t>
      </w:r>
      <w:proofErr w:type="spellStart"/>
      <w:r w:rsidRPr="00F600FE">
        <w:rPr>
          <w:rFonts w:ascii="Times New Roman" w:hAnsi="Times New Roman" w:cs="Times New Roman"/>
          <w:color w:val="323232"/>
          <w:shd w:val="clear" w:color="auto" w:fill="F9F9F9"/>
        </w:rPr>
        <w:t>późn</w:t>
      </w:r>
      <w:proofErr w:type="spellEnd"/>
      <w:r w:rsidRPr="00F600FE">
        <w:rPr>
          <w:rFonts w:ascii="Times New Roman" w:hAnsi="Times New Roman" w:cs="Times New Roman"/>
          <w:color w:val="323232"/>
          <w:shd w:val="clear" w:color="auto" w:fill="F9F9F9"/>
        </w:rPr>
        <w:t>. zm.),</w:t>
      </w:r>
      <w:r w:rsidRPr="00F600FE">
        <w:rPr>
          <w:rFonts w:ascii="Times New Roman" w:hAnsi="Times New Roman" w:cs="Times New Roman"/>
          <w:color w:val="323232"/>
        </w:rPr>
        <w:br/>
      </w:r>
      <w:r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- Art. 104 ustawy z dnia 14 czerwca 1960 r. Kodeks postępowania administracyjnego (tekst jednolity - Dz. U. z </w:t>
      </w:r>
      <w:r w:rsidR="00671F3E">
        <w:rPr>
          <w:rFonts w:ascii="Times New Roman" w:hAnsi="Times New Roman" w:cs="Times New Roman"/>
          <w:color w:val="323232"/>
          <w:shd w:val="clear" w:color="auto" w:fill="F9F9F9"/>
        </w:rPr>
        <w:t>2020</w:t>
      </w:r>
      <w:r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r. poz. </w:t>
      </w:r>
      <w:r w:rsidR="00671F3E">
        <w:rPr>
          <w:rFonts w:ascii="Times New Roman" w:hAnsi="Times New Roman" w:cs="Times New Roman"/>
          <w:color w:val="323232"/>
          <w:shd w:val="clear" w:color="auto" w:fill="F9F9F9"/>
        </w:rPr>
        <w:t>256</w:t>
      </w:r>
      <w:r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z </w:t>
      </w:r>
      <w:proofErr w:type="spellStart"/>
      <w:r w:rsidRPr="00F600FE">
        <w:rPr>
          <w:rFonts w:ascii="Times New Roman" w:hAnsi="Times New Roman" w:cs="Times New Roman"/>
          <w:color w:val="323232"/>
          <w:shd w:val="clear" w:color="auto" w:fill="F9F9F9"/>
        </w:rPr>
        <w:t>późn</w:t>
      </w:r>
      <w:proofErr w:type="spellEnd"/>
      <w:r w:rsidRPr="00F600FE">
        <w:rPr>
          <w:rFonts w:ascii="Times New Roman" w:hAnsi="Times New Roman" w:cs="Times New Roman"/>
          <w:color w:val="323232"/>
          <w:shd w:val="clear" w:color="auto" w:fill="F9F9F9"/>
        </w:rPr>
        <w:t>. zm.).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95/46/WE.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4) Pani/Pana dane będą przetwarzane wyłącznie w celach dla których zostały zebrane. 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5) Dane osobowe będą przechowywane przez okres 10 lat, zgodnie z klasyfikacją wynikającą z jednolitego rzeczowego wykazu akt organów gminy i związków międzygminnych oraz urzędów obsługujących te organy i związki (Rozporządzenie Prezesa Rady Ministrów z dnia 18 stycznia 2011 r.).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6) Posiada Pani/Pan prawo dostępu do swoich danych osobowych, prawo do ich sprostowania, usunięcia danych, ograniczenia przetwarzania, przenoszenia danych, prawo do wniesienia sprzeciwu wobec przetwarzania danych.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7) Przysługuje Pani/Panu prawo wniesienia skargi do organu nadzorczego: Prezesa Urzędu Ochrony Danych Osobowych, adres: ul. Stawki 2, 00-193 Warszawa, tel.: 22 531 03 00, www.uodo.gov.pl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8) Podanie Pani/Pana danych  osobowych  jest  wymogiem ustawowym, niezbędnym do wypełnienia obowiązku prawnego ciążącego na administratorze.  Niepodanie danych osobowych będzie skutkować pozostawieniem wniosku bez rozpoznania.  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9) Pani/Pana dane nie będą przekazywane do państw trzecich i udostępniane organizacjom międzynarodowym.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10) Przy  przetwarzaniu Pani/Pana danych osobowych nie będzie użyte zautomatyzowane podejmowanie decyzji, ani profilowanie. </w:t>
      </w:r>
    </w:p>
    <w:p w:rsidR="003A7EDF" w:rsidRDefault="003A7EDF"/>
    <w:sectPr w:rsidR="003A7EDF" w:rsidSect="006D6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736D10"/>
    <w:rsid w:val="003A7EDF"/>
    <w:rsid w:val="003F41BD"/>
    <w:rsid w:val="00597BA2"/>
    <w:rsid w:val="00671F3E"/>
    <w:rsid w:val="00736D10"/>
    <w:rsid w:val="00C7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D1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423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2021-03-02T09:51:00Z</dcterms:created>
  <dcterms:modified xsi:type="dcterms:W3CDTF">2021-03-03T09:27:00Z</dcterms:modified>
</cp:coreProperties>
</file>